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D" w:rsidRDefault="007C6C6C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МИХАЙЛОВСКОГО СЕЛЬСКОГО ПОСЕЛЕНИЯ                    КУРГАНИНСКОГО РАЙОНА</w:t>
      </w:r>
    </w:p>
    <w:p w:rsidR="006544B6" w:rsidRDefault="007C6C6C" w:rsidP="006544B6">
      <w:pPr>
        <w:pStyle w:val="Standar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6544B6">
        <w:rPr>
          <w:rFonts w:ascii="Times New Roman" w:hAnsi="Times New Roman"/>
          <w:b/>
          <w:sz w:val="32"/>
          <w:szCs w:val="32"/>
        </w:rPr>
        <w:t xml:space="preserve">    </w:t>
      </w:r>
    </w:p>
    <w:p w:rsidR="00A4233D" w:rsidRPr="006544B6" w:rsidRDefault="006544B6" w:rsidP="006544B6">
      <w:pPr>
        <w:pStyle w:val="Standard"/>
        <w:rPr>
          <w:rFonts w:ascii="Times New Roman" w:hAnsi="Times New Roman"/>
          <w:b/>
          <w:sz w:val="36"/>
          <w:szCs w:val="36"/>
        </w:rPr>
      </w:pPr>
      <w:r w:rsidRPr="006544B6">
        <w:rPr>
          <w:rFonts w:ascii="Times New Roman" w:hAnsi="Times New Roman"/>
          <w:sz w:val="28"/>
          <w:szCs w:val="28"/>
        </w:rPr>
        <w:t>от 31.03.2014</w:t>
      </w:r>
      <w:r w:rsidR="007C6C6C" w:rsidRPr="006544B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C" w:rsidRPr="00654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C6C6C" w:rsidRPr="006544B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544B6">
        <w:rPr>
          <w:rFonts w:ascii="Times New Roman" w:hAnsi="Times New Roman"/>
          <w:sz w:val="28"/>
          <w:szCs w:val="28"/>
        </w:rPr>
        <w:t xml:space="preserve">                     №  99</w:t>
      </w:r>
    </w:p>
    <w:p w:rsidR="00A4233D" w:rsidRPr="006544B6" w:rsidRDefault="007C6C6C">
      <w:pPr>
        <w:pStyle w:val="Standard"/>
        <w:jc w:val="center"/>
        <w:rPr>
          <w:rFonts w:ascii="Times New Roman" w:hAnsi="Times New Roman"/>
        </w:rPr>
      </w:pPr>
      <w:r w:rsidRPr="006544B6">
        <w:rPr>
          <w:rFonts w:ascii="Times New Roman" w:hAnsi="Times New Roman"/>
        </w:rPr>
        <w:t>станица Михайловская</w:t>
      </w:r>
    </w:p>
    <w:p w:rsidR="00A4233D" w:rsidRDefault="00A4233D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</w:p>
    <w:p w:rsidR="00A4233D" w:rsidRDefault="007C6C6C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Об утверждении Правил передачи подарков, полученных муниципальными служащими администрации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Курганинского</w:t>
      </w:r>
      <w:proofErr w:type="spellEnd"/>
    </w:p>
    <w:p w:rsidR="00A4233D" w:rsidRDefault="007C6C6C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района в связи  с протокольными мероприятиями,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служебными командировками и другими официальными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мероприятиями на территории Михайловского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lang w:eastAsia="ru-RU"/>
        </w:rPr>
        <w:t xml:space="preserve"> района</w:t>
      </w:r>
    </w:p>
    <w:p w:rsidR="00A4233D" w:rsidRDefault="00A4233D">
      <w:pPr>
        <w:pStyle w:val="a6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4233D" w:rsidRDefault="00A4233D">
      <w:pPr>
        <w:pStyle w:val="a6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a6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Гражданского кодекса Российской Федерации, Федерального закона от 2 марта 2007 года № 25-ФЗ «О муниципальной   службе в Российской Федерации», Федерального закона        от  25 декабря 2008 года № 273-ФЗ «О противодействии коррупции», постановлением  администрации 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 о</w:t>
      </w:r>
      <w:r w:rsidR="006544B6">
        <w:rPr>
          <w:rFonts w:ascii="Times New Roman" w:hAnsi="Times New Roman" w:cs="Times New Roman"/>
          <w:sz w:val="28"/>
          <w:szCs w:val="28"/>
          <w:lang w:eastAsia="ru-RU"/>
        </w:rPr>
        <w:t>т 31 марта 2014 года  № 718  «</w:t>
      </w:r>
      <w:r>
        <w:rPr>
          <w:rFonts w:ascii="Times New Roman" w:hAnsi="Times New Roman" w:cs="Times New Roman"/>
          <w:sz w:val="28"/>
          <w:lang w:eastAsia="ru-RU"/>
        </w:rPr>
        <w:t xml:space="preserve">Об утверждении  Правил передачи подарков, полученных муниципальными служащими муниципального образования  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  район  в связи с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 протокольными   мероприятиями, служебными  командировками и  другими  официальными мероприятиями на </w:t>
      </w:r>
      <w:r w:rsidR="006544B6">
        <w:rPr>
          <w:rFonts w:ascii="Times New Roman" w:hAnsi="Times New Roman" w:cs="Times New Roman"/>
          <w:sz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lang w:eastAsia="ru-RU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район»</w:t>
      </w:r>
      <w:r w:rsidR="006544B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 «Правила передачи подарков, полученных муниципальными служащими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связи с протокольными мероприятиями, служебными командировками и другими официальными мероприятиями на территории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  (прилагается).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Опубликовать настоящее постановление  в периодическом печатном средстве массовой информации органов местного самоуправления</w:t>
      </w:r>
      <w:r w:rsidR="006544B6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«Вестник органов местного самоуправления администрации   Михайловского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  сайте   администрации    Михайловского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A4233D" w:rsidRDefault="00A423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A423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4B6" w:rsidRDefault="006544B6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4B6" w:rsidRDefault="006544B6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4B6" w:rsidRDefault="006544B6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4233D" w:rsidRDefault="00A423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выполнением   настоящего  постановления  возложить  на заместителя   главы Михайловского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Л.А.Пегусову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 </w:t>
      </w:r>
    </w:p>
    <w:p w:rsidR="00A4233D" w:rsidRDefault="007C6C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233D" w:rsidRDefault="00A423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A423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Глава   Михайловского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сельского поселения</w:t>
      </w:r>
    </w:p>
    <w:p w:rsidR="00A4233D" w:rsidRPr="006544B6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544B6">
        <w:rPr>
          <w:rFonts w:ascii="Times New Roman" w:hAnsi="Times New Roman" w:cs="Times New Roman"/>
          <w:sz w:val="28"/>
          <w:lang w:eastAsia="ru-RU"/>
        </w:rPr>
        <w:t>Курганинского</w:t>
      </w:r>
      <w:proofErr w:type="spellEnd"/>
      <w:r w:rsidRPr="006544B6">
        <w:rPr>
          <w:rFonts w:ascii="Times New Roman" w:hAnsi="Times New Roman" w:cs="Times New Roman"/>
          <w:sz w:val="28"/>
          <w:lang w:eastAsia="ru-RU"/>
        </w:rPr>
        <w:t xml:space="preserve"> района                                                                           </w:t>
      </w:r>
      <w:proofErr w:type="spellStart"/>
      <w:r w:rsidRPr="006544B6">
        <w:rPr>
          <w:rFonts w:ascii="Times New Roman" w:hAnsi="Times New Roman" w:cs="Times New Roman"/>
          <w:sz w:val="28"/>
          <w:lang w:eastAsia="ru-RU"/>
        </w:rPr>
        <w:t>О.З.Нычик</w:t>
      </w:r>
      <w:proofErr w:type="spellEnd"/>
    </w:p>
    <w:p w:rsidR="006544B6" w:rsidRPr="006544B6" w:rsidRDefault="006544B6">
      <w:pPr>
        <w:pStyle w:val="a6"/>
        <w:rPr>
          <w:rFonts w:ascii="Times New Roman" w:hAnsi="Times New Roman" w:cs="Times New Roman"/>
          <w:sz w:val="28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rPr>
          <w:rFonts w:ascii="Times New Roman" w:hAnsi="Times New Roman" w:cs="Times New Roman"/>
          <w:lang w:eastAsia="ru-RU"/>
        </w:rPr>
      </w:pPr>
    </w:p>
    <w:p w:rsidR="00A4233D" w:rsidRDefault="00A4233D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</w:p>
    <w:p w:rsidR="00F5348A" w:rsidRDefault="00F5348A">
      <w:pPr>
        <w:pStyle w:val="a6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ПРИЛОЖЕНИЕ</w:t>
      </w:r>
    </w:p>
    <w:p w:rsidR="00A4233D" w:rsidRDefault="00A423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A423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УТВЕРЖДЕНЫ</w:t>
      </w:r>
    </w:p>
    <w:p w:rsidR="00A4233D" w:rsidRDefault="007C6C6C">
      <w:pPr>
        <w:pStyle w:val="a6"/>
        <w:ind w:firstLine="50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4233D" w:rsidRDefault="007C6C6C">
      <w:pPr>
        <w:pStyle w:val="a6"/>
        <w:ind w:firstLine="50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</w:p>
    <w:p w:rsidR="00A4233D" w:rsidRDefault="007C6C6C">
      <w:pPr>
        <w:pStyle w:val="a6"/>
        <w:ind w:firstLine="50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31.03.2014  № 99</w:t>
      </w:r>
    </w:p>
    <w:p w:rsidR="00A4233D" w:rsidRDefault="00A423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передачи подарков, полученных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муниципальными</w:t>
      </w:r>
      <w:proofErr w:type="gramEnd"/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служащими  администрации Михайловского сельского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в связи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протокольными</w:t>
      </w:r>
      <w:proofErr w:type="gramEnd"/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мероприятиями, служебными командировками и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другими официальными мероприятиями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233D" w:rsidRDefault="00A4233D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 требованиями Гражданского кодекса Российской Федерации, Федерального закона от                               2 марта 2007 года № 25-ФЗ «О муниципальной службе в Российской Федерации», Федерального закона от 25 декабря 2008 № 273-ФЗ                                   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администрации Михайловского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муниципальные служащие)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Подарок стоимостью свыше 3000 (трех тысяч) рублей согласно части второй статьи 575 Гражданского кодекса Российской Федерации признается собственностью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подлежит передаче муниципальным служащим материально - ответственному лицу, ответственному за прием и хранение подарков, назначенному распоряжением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материально - ответственное лицо).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служащий, получивший подарок стоимостью свыше 3000 (трех тысяч) рублей, обращается с заявлением о передаче подарка на имя главы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A4233D" w:rsidRDefault="007C6C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 подлежит регистрации в течение одного рабочего дня, с момента его подачи, в журнале регистрации заявлений о передаче подарков         полученных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4233D" w:rsidRDefault="00A423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4 к настоящим Правилам и передается для рассмотрения главе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журнала регистрации заявлений о передаче подарков в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возлагается на заместителя главы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на период его временного отсутствия на муниципального служащего, исполняющего его обязанности. 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A4233D" w:rsidRDefault="007C6C6C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муниципальный служащий, сдающий подарок стоимостью свыше 3 000(трех тысяч) рублей, имеет намерение выкупить его согласно пункту 8 настоящих Правил после оформления в собственность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это должно быть отражено в заявлении.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рассмотрения главой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заявление передается для исполнения материально - ответственному лицу.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2 к настоящим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в трех экземплярах, по одному для каждой из сторон.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 (далее - комиссия), создаваемой для этой цели распоряжением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Заседания считаются правомочными, если на них присутствуют не менее половины ее членов.</w:t>
      </w:r>
    </w:p>
    <w:p w:rsidR="00A4233D" w:rsidRDefault="00A423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A4233D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A4233D" w:rsidRDefault="00A4233D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Акты приема - передачи составляются в 3-х экземплярах: один экземпляр для муниципального служащего, второй - для финансового управления, третий - для материально - ответственного лица.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Акты приема - передачи регистрируются в Журнале учета актов приема - передачи подарков (далее - Журнал учета), который ведется по форме согласно приложению № 3 к настоящим Правилам по мере поступления.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Журнал учета должен быть пронумерован, прошнурован и скреплен печатью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Журнал учета хранится у материально - ответственного лица.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стоимость подарка, определенная комиссией по оценке подарков или привлеченными экспертами, не превышает 3000(трех тысяч) рублей, подарок подлежит возврату муниципальному служащему, передавшему подарок.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подарка, стоимость которого не превышает 3000 (трех тысяч) рублей, производится в течение 5 рабочих дней со дня его оценки по акту возврата подарка, полученного муниципальным служащим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 протокольными мероприятиями, служебными командировками и другими официальными мероприятиями (далее - акт возврата) по форме согласно приложению № 5 к настоящим Правилам, который составляется материально – ответственным лицом.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Акты возврата хранятся у материально - ответственного лица.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Принятый материально -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3000 (трех тысяч) рублей, учитывается на балансе основных средств администрации 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поступает на хранение материально - ответственному лицу.</w:t>
      </w:r>
    </w:p>
    <w:p w:rsidR="00A4233D" w:rsidRDefault="007C6C6C">
      <w:pPr>
        <w:pStyle w:val="a6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11. Муниципальный служащий,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3000 (трех тысяч) рублей,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 его</w:t>
      </w:r>
    </w:p>
    <w:p w:rsidR="00A4233D" w:rsidRDefault="00A423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A4233D" w:rsidRDefault="00A4233D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выкупить в течение 30 календарных дней после передачи подарка в собственность   Михайловского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A4233D" w:rsidRDefault="007C6C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Муниципальный служащий за неисполнение условий данных Правил несет дисциплинарную, административную и уголовную ответственность.</w:t>
      </w:r>
    </w:p>
    <w:p w:rsidR="00A4233D" w:rsidRDefault="00A423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A423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A4233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Начальник  общего  отдела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администрации  Михайловского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сельского поселения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Л.И.Сафонова</w:t>
      </w:r>
      <w:proofErr w:type="spellEnd"/>
    </w:p>
    <w:p w:rsidR="00A4233D" w:rsidRDefault="00A4233D">
      <w:pPr>
        <w:pStyle w:val="a6"/>
        <w:rPr>
          <w:rFonts w:ascii="Times New Roman" w:hAnsi="Times New Roman" w:cs="Times New Roman"/>
          <w:sz w:val="28"/>
          <w:lang w:eastAsia="ru-RU"/>
        </w:rPr>
      </w:pPr>
    </w:p>
    <w:p w:rsidR="00A4233D" w:rsidRDefault="007C6C6C">
      <w:pPr>
        <w:pStyle w:val="Standard"/>
        <w:pageBreakBefore/>
        <w:shd w:val="clear" w:color="auto" w:fill="FFFFFF"/>
        <w:spacing w:before="28"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ПРИЛОЖЕНИЕ № 1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Правилам передачи подарков,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полученных муниципальными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служащими администрации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связи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протокольными мероприятиями,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служебными командировками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и другими официальными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мероприятиями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должность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 муниципальной    службы)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ЗАЯВЛЕНИЕ</w:t>
      </w:r>
    </w:p>
    <w:p w:rsidR="00A4233D" w:rsidRDefault="007C6C6C">
      <w:pPr>
        <w:pStyle w:val="a6"/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второй статьи 575 Гражданского кодекса Российской Федерации и статьей 14 Федерального закона от 2 марта 2007 года № 25-ФЗ «О муниципальной службе в Российской Федерации» прошу принять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полученны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4233D" w:rsidRDefault="007C6C6C">
      <w:pPr>
        <w:pStyle w:val="a6"/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(названия юридических лиц или фамилии, имена, отчества физических лиц)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____________________________________________________________________</w:t>
      </w:r>
    </w:p>
    <w:p w:rsidR="00A4233D" w:rsidRDefault="007C6C6C">
      <w:pPr>
        <w:pStyle w:val="a6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8"/>
          <w:lang w:eastAsia="ru-RU"/>
        </w:rPr>
        <w:t>(наименование протокольного мероприятия, служебной командировки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4233D" w:rsidRDefault="007C6C6C">
      <w:pPr>
        <w:pStyle w:val="a6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другого официального мероприятия)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подарки:</w:t>
      </w:r>
    </w:p>
    <w:tbl>
      <w:tblPr>
        <w:tblW w:w="972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9"/>
        <w:gridCol w:w="1749"/>
        <w:gridCol w:w="2577"/>
        <w:gridCol w:w="1035"/>
        <w:gridCol w:w="2610"/>
      </w:tblGrid>
      <w:tr w:rsidR="00A4233D"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предметов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в рублях</w:t>
            </w:r>
          </w:p>
        </w:tc>
      </w:tr>
      <w:tr w:rsidR="00A4233D">
        <w:trPr>
          <w:trHeight w:val="297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33D">
        <w:tc>
          <w:tcPr>
            <w:tcW w:w="6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заполняется при наличии документов, подтверждающих стоимость подарка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(заполняется в случае намерения выкупить подарок)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«______»______________ 20 ___ г._______________________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A4233D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pageBreakBefore/>
        <w:shd w:val="clear" w:color="auto" w:fill="FFFFFF"/>
        <w:spacing w:before="28"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передачи подарков,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служащими администрации 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связи с протокольными мероприятиями, служебными командировками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официальными мероприятиями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A423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приема – передачи подарков, полученных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служащими администрации Михайловского сельского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связи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протокольными</w:t>
      </w:r>
      <w:proofErr w:type="gramEnd"/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мероприятиями,  служебными командировками 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другими официальными мероприятиями</w:t>
      </w:r>
    </w:p>
    <w:p w:rsidR="00A4233D" w:rsidRDefault="00A423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__________ 20_____г.           № _________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(замещаемая должность муниципальной службы)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структурного подразделения)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 декабря 2008года № 273-ФЗ «О противодействии коррупции» и Федеральным законом от 2 марта 2007 года № 25-ФЗ «О муниципальной службе в Российской Федерации» передает, а материально-ответственное лицо 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наименование мероприятия и дату)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подарка: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Наименование: ____________________________________________________________________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подарка: ____________________________________________________________________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(бытовая техника, предметы искусства и т.д.)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Оценочная стоимость: ____________________________________________________________________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(культурная) ценность ____________________________________________________________________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3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2"/>
        <w:gridCol w:w="4098"/>
      </w:tblGrid>
      <w:tr w:rsidR="00A4233D">
        <w:tc>
          <w:tcPr>
            <w:tcW w:w="463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Сдал</w:t>
            </w:r>
          </w:p>
        </w:tc>
        <w:tc>
          <w:tcPr>
            <w:tcW w:w="409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</w:t>
            </w:r>
          </w:p>
        </w:tc>
      </w:tr>
      <w:tr w:rsidR="00A4233D">
        <w:tc>
          <w:tcPr>
            <w:tcW w:w="463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(________________)</w:t>
            </w:r>
          </w:p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подпись) (Ф.И.О.)</w:t>
            </w:r>
          </w:p>
          <w:p w:rsidR="00A4233D" w:rsidRDefault="00A4233D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«______» __________20 ___ г</w:t>
            </w:r>
          </w:p>
        </w:tc>
        <w:tc>
          <w:tcPr>
            <w:tcW w:w="409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(________________)</w:t>
            </w:r>
          </w:p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 (Ф.И.О.)</w:t>
            </w:r>
          </w:p>
          <w:p w:rsidR="00A4233D" w:rsidRDefault="00A4233D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«______» ___________ 20 ___ г.</w:t>
            </w:r>
          </w:p>
        </w:tc>
      </w:tr>
    </w:tbl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A4233D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4233D">
          <w:pgSz w:w="11906" w:h="16838"/>
          <w:pgMar w:top="1134" w:right="567" w:bottom="709" w:left="1701" w:header="720" w:footer="720" w:gutter="0"/>
          <w:cols w:space="720"/>
        </w:sect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4233D" w:rsidRDefault="007C6C6C">
      <w:pPr>
        <w:pStyle w:val="a6"/>
        <w:jc w:val="right"/>
      </w:pPr>
      <w:r>
        <w:rPr>
          <w:rFonts w:ascii="Times New Roman" w:hAnsi="Times New Roman" w:cs="Times New Roman"/>
          <w:sz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Правилам передачи подарков,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полученных муниципальными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служащими администрации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 сельского поселения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связи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протокольными мероприятиями,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служебными командировками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официальными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мероприятиями</w:t>
      </w:r>
    </w:p>
    <w:p w:rsidR="00A4233D" w:rsidRDefault="00A4233D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актов приема - передачи подарков, полученных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 администрации  Михайловского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связи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протокольными</w:t>
      </w:r>
      <w:proofErr w:type="gramEnd"/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мероприятиями,  служебными командировками и другими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официальными мероприятиями</w:t>
      </w:r>
    </w:p>
    <w:tbl>
      <w:tblPr>
        <w:tblW w:w="1500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1007"/>
        <w:gridCol w:w="1937"/>
        <w:gridCol w:w="2058"/>
        <w:gridCol w:w="1176"/>
        <w:gridCol w:w="1346"/>
        <w:gridCol w:w="2127"/>
        <w:gridCol w:w="2020"/>
        <w:gridCol w:w="1663"/>
      </w:tblGrid>
      <w:tr w:rsidR="00A4233D">
        <w:trPr>
          <w:trHeight w:val="448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Вид</w:t>
            </w: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подарка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сдавшего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сдавшего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подарок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Отметка о возврате</w:t>
            </w:r>
          </w:p>
        </w:tc>
      </w:tr>
      <w:tr w:rsidR="00A4233D">
        <w:trPr>
          <w:trHeight w:val="448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233D">
        <w:trPr>
          <w:trHeight w:val="448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33D">
        <w:trPr>
          <w:trHeight w:val="448"/>
        </w:trPr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4233D">
          <w:pgSz w:w="16838" w:h="11906" w:orient="landscape"/>
          <w:pgMar w:top="709" w:right="56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Правилам передачи подарков,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полученных муниципальными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служащими администрации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протокольными</w:t>
      </w:r>
      <w:proofErr w:type="gramEnd"/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мероприятиями, служебными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командировками и другими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официальными мероприятиями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заявлений о передаче подарков полученных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служащими администрации Михайловского сельского поселения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связи с протокольными мероприятиями,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служебными командировками и другими официальными мероприятиями</w:t>
      </w:r>
    </w:p>
    <w:p w:rsidR="00A4233D" w:rsidRDefault="00A4233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410"/>
        <w:gridCol w:w="2490"/>
        <w:gridCol w:w="2145"/>
        <w:gridCol w:w="1980"/>
        <w:gridCol w:w="1590"/>
        <w:gridCol w:w="1335"/>
        <w:gridCol w:w="1440"/>
        <w:gridCol w:w="2101"/>
      </w:tblGrid>
      <w:tr w:rsidR="00A4233D">
        <w:trPr>
          <w:trHeight w:val="65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подачи заявления</w:t>
            </w: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4233D" w:rsidRDefault="007C6C6C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муниципального</w:t>
            </w:r>
          </w:p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служащего, подавшего заявление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муниципального служащего, подавшего заявление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подарка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Заявленная стоимость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233D" w:rsidRDefault="007C6C6C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желании выкупить подарок</w:t>
            </w:r>
          </w:p>
        </w:tc>
      </w:tr>
      <w:tr w:rsidR="00A4233D">
        <w:trPr>
          <w:trHeight w:val="65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7C6C6C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233D">
        <w:trPr>
          <w:trHeight w:val="65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33D">
        <w:trPr>
          <w:trHeight w:val="65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33D">
        <w:trPr>
          <w:trHeight w:val="270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3D" w:rsidRDefault="00A4233D">
            <w:pPr>
              <w:pStyle w:val="Standard"/>
              <w:spacing w:before="28" w:after="119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4233D">
          <w:pgSz w:w="16838" w:h="11906" w:orient="landscape"/>
          <w:pgMar w:top="709" w:right="536" w:bottom="1135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ПРИЛОЖЕНИЕ № 5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Правилам передачи подарков,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полученных муниципальными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служащими администрации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Михайловского сельского поселения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служебными командировками</w:t>
      </w: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другими официальными мероприятиями</w:t>
      </w:r>
    </w:p>
    <w:p w:rsidR="00A4233D" w:rsidRDefault="00A4233D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3D" w:rsidRDefault="007C6C6C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возврата подарка полученного муниципальным служащим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администрации Михайловского сельского поселения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в связи с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протокольными</w:t>
      </w:r>
      <w:proofErr w:type="gramEnd"/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мероприятиями,  служебными командировками и</w:t>
      </w:r>
    </w:p>
    <w:p w:rsidR="00A4233D" w:rsidRDefault="007C6C6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другими официальными мероприятиями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 20 ___ г. № __________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33D" w:rsidRDefault="007C6C6C">
      <w:pPr>
        <w:pStyle w:val="a6"/>
      </w:pPr>
      <w:r>
        <w:rPr>
          <w:rFonts w:ascii="Times New Roman" w:hAnsi="Times New Roman" w:cs="Times New Roman"/>
          <w:sz w:val="28"/>
          <w:lang w:eastAsia="ru-RU"/>
        </w:rPr>
        <w:t>Материально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- ответственное лицо _______________________________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(фамилия, имя, отчество)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(замещаемая должность муниципальной службы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)</w:t>
      </w:r>
      <w:proofErr w:type="gramEnd"/>
    </w:p>
    <w:p w:rsidR="00A4233D" w:rsidRDefault="007C6C6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 и Федеральным законом от 25 декабря 2008 года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_____20 ____ г., возвращает муниципальному служащему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36"/>
          <w:lang w:eastAsia="ru-RU"/>
        </w:rPr>
        <w:t xml:space="preserve">                                         (фамилия, имя, отчество)</w:t>
      </w:r>
    </w:p>
    <w:p w:rsidR="00A4233D" w:rsidRDefault="007C6C6C">
      <w:pPr>
        <w:pStyle w:val="a6"/>
        <w:rPr>
          <w:rFonts w:ascii="Times New Roman" w:hAnsi="Times New Roman" w:cs="Times New Roman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36"/>
          <w:lang w:eastAsia="ru-RU"/>
        </w:rPr>
        <w:t>____________________________________________________________________,</w:t>
      </w:r>
    </w:p>
    <w:p w:rsidR="00A4233D" w:rsidRDefault="007C6C6C">
      <w:pPr>
        <w:pStyle w:val="a6"/>
      </w:pPr>
      <w:r>
        <w:rPr>
          <w:rFonts w:ascii="Times New Roman" w:hAnsi="Times New Roman" w:cs="Times New Roman"/>
          <w:sz w:val="28"/>
          <w:szCs w:val="36"/>
          <w:lang w:eastAsia="ru-RU"/>
        </w:rPr>
        <w:t>(замещаемая должность муниципальной службы, наименование структурного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подарок, переданный по акту приема – передачи от «_____» _______20___ г. №</w:t>
      </w:r>
    </w:p>
    <w:p w:rsidR="00A4233D" w:rsidRDefault="007C6C6C">
      <w:pPr>
        <w:pStyle w:val="Standard"/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611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098"/>
      </w:tblGrid>
      <w:tr w:rsidR="00A4233D">
        <w:trPr>
          <w:trHeight w:val="65"/>
        </w:trPr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Выдал</w:t>
            </w:r>
          </w:p>
        </w:tc>
        <w:tc>
          <w:tcPr>
            <w:tcW w:w="409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A4233D">
        <w:trPr>
          <w:trHeight w:val="65"/>
        </w:trPr>
        <w:tc>
          <w:tcPr>
            <w:tcW w:w="45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(________________)</w:t>
            </w:r>
          </w:p>
          <w:p w:rsidR="00A4233D" w:rsidRDefault="007C6C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  (Ф.И.О.)</w:t>
            </w:r>
          </w:p>
        </w:tc>
        <w:tc>
          <w:tcPr>
            <w:tcW w:w="409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233D" w:rsidRDefault="007C6C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4233D" w:rsidRDefault="007C6C6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(________________)(подпись) (Ф.И.О.)</w:t>
            </w:r>
          </w:p>
        </w:tc>
      </w:tr>
    </w:tbl>
    <w:p w:rsidR="00A4233D" w:rsidRDefault="00A4233D">
      <w:pPr>
        <w:pStyle w:val="a6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4233D" w:rsidRDefault="00A4233D">
      <w:pPr>
        <w:pStyle w:val="Standard"/>
      </w:pPr>
    </w:p>
    <w:sectPr w:rsidR="00A4233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A1" w:rsidRDefault="004A4FA1">
      <w:pPr>
        <w:spacing w:after="0" w:line="240" w:lineRule="auto"/>
      </w:pPr>
      <w:r>
        <w:separator/>
      </w:r>
    </w:p>
  </w:endnote>
  <w:endnote w:type="continuationSeparator" w:id="0">
    <w:p w:rsidR="004A4FA1" w:rsidRDefault="004A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A1" w:rsidRDefault="004A4F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4FA1" w:rsidRDefault="004A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33D"/>
    <w:rsid w:val="00343C91"/>
    <w:rsid w:val="004A4FA1"/>
    <w:rsid w:val="006544B6"/>
    <w:rsid w:val="007C6C6C"/>
    <w:rsid w:val="009F0EE0"/>
    <w:rsid w:val="00A4233D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2707</Words>
  <Characters>15435</Characters>
  <Application>Microsoft Office Word</Application>
  <DocSecurity>0</DocSecurity>
  <Lines>128</Lines>
  <Paragraphs>36</Paragraphs>
  <ScaleCrop>false</ScaleCrop>
  <Company>*Питер-Company*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Дмитрий Каленюк</cp:lastModifiedBy>
  <cp:revision>5</cp:revision>
  <cp:lastPrinted>2014-04-04T11:10:00Z</cp:lastPrinted>
  <dcterms:created xsi:type="dcterms:W3CDTF">2014-04-02T04:52:00Z</dcterms:created>
  <dcterms:modified xsi:type="dcterms:W3CDTF">2014-04-04T08:58:00Z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